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4"/>
        </w:rPr>
        <w:t>Come si usa questo modello</w:t>
      </w:r>
    </w:p>
    <w:p>
      <w:pPr>
        <w:pStyle w:val="ListBullet"/>
      </w:pPr>
      <w:r>
        <w:rPr>
          <w:b w:val="0"/>
        </w:rPr>
        <w:t>Dalla pagina 2: il capitolato vuoto, da compilare e allegare al preventivo e al contratto.</w:t>
      </w:r>
    </w:p>
    <w:p>
      <w:pPr>
        <w:pStyle w:val="ListBullet"/>
      </w:pPr>
      <w:r>
        <w:rPr>
          <w:b w:val="0"/>
        </w:rPr>
        <w:t>Dopo il capitolato vuoto: lo stesso capitolato compilato per un bagno di 6 mq, con nomi e numeri di esempio.</w:t>
      </w:r>
    </w:p>
    <w:p>
      <w:pPr>
        <w:pStyle w:val="ListBullet"/>
      </w:pPr>
      <w:r>
        <w:rPr>
          <w:b w:val="0"/>
        </w:rPr>
        <w:t>La colonna «Compreso nel prezzo» è quella che chiude le liti: scrivi sempre la fascia di prezzo o il limite.</w:t>
      </w:r>
    </w:p>
    <w:p>
      <w:pPr>
        <w:pStyle w:val="ListBullet"/>
      </w:pPr>
      <w:r>
        <w:rPr>
          <w:b w:val="0"/>
        </w:rPr>
        <w:t>Il punto 5 si compila quando il cliente sceglie: ogni scelta fuori fascia diventa una differenza scritta e firmata.</w:t>
      </w:r>
    </w:p>
    <w:p>
      <w:pPr>
        <w:pStyle w:val="ListBullet"/>
      </w:pPr>
      <w:r>
        <w:rPr>
          <w:b w:val="0"/>
        </w:rPr>
        <w:t>Non sostituisce il contratto né il parere del tuo consulente: è l'allegato tecnico che descrive cosa fai e con cosa.</w:t>
      </w:r>
    </w:p>
    <w:p>
      <w:r>
        <w:rPr>
          <w:b w:val="0"/>
          <w:color w:val="5C6462"/>
          <w:sz w:val="16"/>
        </w:rPr>
        <w:t>Modello libero di Portante · www.portante.it · nessuna email richiesta</w:t>
      </w:r>
    </w:p>
    <w:p>
      <w:r>
        <w:br w:type="page"/>
      </w:r>
    </w:p>
    <w:p>
      <w:r>
        <w:rPr>
          <w:b/>
          <w:sz w:val="30"/>
        </w:rPr>
        <w:t>CAPITOLATO DEI LAVORI</w:t>
      </w:r>
    </w:p>
    <w:p>
      <w:r>
        <w:rPr>
          <w:b w:val="0"/>
          <w:sz w:val="20"/>
        </w:rPr>
        <w:t>allegato al preventivo n. ______ del __________ e al contratto di appalto</w:t>
      </w:r>
    </w:p>
    <w:p>
      <w:r>
        <w:rPr>
          <w:b/>
          <w:color w:val="C2521B"/>
          <w:sz w:val="18"/>
        </w:rPr>
        <w:t>[ intestazione dell'impresa ]</w:t>
      </w:r>
    </w:p>
    <w:p>
      <w:r>
        <w:rPr>
          <w:b/>
          <w:sz w:val="24"/>
        </w:rPr>
        <w:t>1. Le parti e il cantiere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835"/>
        <w:gridCol w:w="6803"/>
      </w:tblGrid>
      <w:tr>
        <w:tc>
          <w:tcPr>
            <w:tcW w:type="dxa" w:w="2835"/>
          </w:tcPr>
          <w:p>
            <w:r/>
            <w:r>
              <w:rPr>
                <w:sz w:val="19"/>
              </w:rPr>
              <w:t>Committente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Impresa esecutrice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Indirizzo del cantiere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Direttore dei lavori, se c'è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Riferimento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Preventivo n. ____, importo ________ + IVA</w:t>
            </w:r>
          </w:p>
        </w:tc>
      </w:tr>
    </w:tbl>
    <w:p/>
    <w:p>
      <w:r>
        <w:rPr>
          <w:b/>
          <w:sz w:val="24"/>
        </w:rPr>
        <w:t>2. Oggetto dei lavori</w:t>
      </w:r>
    </w:p>
    <w:p>
      <w:r>
        <w:rPr>
          <w:b w:val="0"/>
        </w:rPr>
        <w:t>Descrizione in due o tre righe: quale locale, quali lavorazioni, cosa resta com'è.</w:t>
      </w:r>
    </w:p>
    <w:p>
      <w:r>
        <w:rPr>
          <w:b/>
          <w:sz w:val="24"/>
        </w:rPr>
        <w:t>3. Le lavorazioni, voce per voce</w:t>
      </w:r>
    </w:p>
    <w:p>
      <w:r>
        <w:rPr>
          <w:b w:val="0"/>
          <w:sz w:val="19"/>
        </w:rPr>
        <w:t>Per ogni voce: il materiale, la marca e il modello (o «equivalente approvato dal committente»), la fascia di prezzo di listino compresa nel preventivo. Le scelte fuori fascia si pagano a parte, come al punto 6.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2041"/>
        <w:gridCol w:w="2381"/>
        <w:gridCol w:w="1474"/>
        <w:gridCol w:w="907"/>
        <w:gridCol w:w="2324"/>
      </w:tblGrid>
      <w:tr>
        <w:tc>
          <w:tcPr>
            <w:tcW w:type="dxa" w:w="510"/>
          </w:tcPr>
          <w:p>
            <w:r/>
            <w:r>
              <w:rPr>
                <w:b/>
                <w:sz w:val="19"/>
              </w:rPr>
              <w:t>N.</w:t>
            </w:r>
          </w:p>
        </w:tc>
        <w:tc>
          <w:tcPr>
            <w:tcW w:type="dxa" w:w="2041"/>
          </w:tcPr>
          <w:p>
            <w:r/>
            <w:r>
              <w:rPr>
                <w:b/>
                <w:sz w:val="19"/>
              </w:rPr>
              <w:t>Lavorazione</w:t>
            </w:r>
          </w:p>
        </w:tc>
        <w:tc>
          <w:tcPr>
            <w:tcW w:type="dxa" w:w="2381"/>
          </w:tcPr>
          <w:p>
            <w:r/>
            <w:r>
              <w:rPr>
                <w:b/>
                <w:sz w:val="19"/>
              </w:rPr>
              <w:t>Materiale e finitura</w:t>
            </w:r>
          </w:p>
        </w:tc>
        <w:tc>
          <w:tcPr>
            <w:tcW w:type="dxa" w:w="1474"/>
          </w:tcPr>
          <w:p>
            <w:r/>
            <w:r>
              <w:rPr>
                <w:b/>
                <w:sz w:val="19"/>
              </w:rPr>
              <w:t>Marca e modello</w:t>
            </w:r>
          </w:p>
        </w:tc>
        <w:tc>
          <w:tcPr>
            <w:tcW w:type="dxa" w:w="907"/>
          </w:tcPr>
          <w:p>
            <w:r/>
            <w:r>
              <w:rPr>
                <w:b/>
                <w:sz w:val="19"/>
              </w:rPr>
              <w:t>U.M.</w:t>
            </w:r>
          </w:p>
        </w:tc>
        <w:tc>
          <w:tcPr>
            <w:tcW w:type="dxa" w:w="2324"/>
          </w:tcPr>
          <w:p>
            <w:r/>
            <w:r>
              <w:rPr>
                <w:b/>
                <w:sz w:val="19"/>
              </w:rPr>
              <w:t>Compreso nel prezzo</w:t>
            </w:r>
          </w:p>
        </w:tc>
      </w:tr>
      <w:tr>
        <w:tc>
          <w:tcPr>
            <w:tcW w:type="dxa" w:w="510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10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10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10"/>
          </w:tcPr>
          <w:p>
            <w:r/>
            <w:r>
              <w:rPr>
                <w:sz w:val="19"/>
              </w:rPr>
              <w:t>4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10"/>
          </w:tcPr>
          <w:p>
            <w:r/>
            <w:r>
              <w:rPr>
                <w:sz w:val="19"/>
              </w:rPr>
              <w:t>5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10"/>
          </w:tcPr>
          <w:p>
            <w:r/>
            <w:r>
              <w:rPr>
                <w:sz w:val="19"/>
              </w:rPr>
              <w:t>6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10"/>
          </w:tcPr>
          <w:p>
            <w:r/>
            <w:r>
              <w:rPr>
                <w:sz w:val="19"/>
              </w:rPr>
              <w:t>7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10"/>
          </w:tcPr>
          <w:p>
            <w:r/>
            <w:r>
              <w:rPr>
                <w:sz w:val="19"/>
              </w:rPr>
              <w:t>8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324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rPr>
          <w:b/>
          <w:sz w:val="24"/>
        </w:rPr>
        <w:t>4. Cosa non è compreso</w:t>
      </w:r>
    </w:p>
    <w:p>
      <w:pPr>
        <w:pStyle w:val="ListBullet"/>
      </w:pPr>
      <w:r>
        <w:rPr>
          <w:b w:val="0"/>
        </w:rPr>
      </w:r>
    </w:p>
    <w:p>
      <w:pPr>
        <w:pStyle w:val="ListBullet"/>
      </w:pPr>
      <w:r>
        <w:rPr>
          <w:b w:val="0"/>
        </w:rPr>
      </w:r>
    </w:p>
    <w:p>
      <w:pPr>
        <w:pStyle w:val="ListBullet"/>
      </w:pPr>
      <w:r>
        <w:rPr>
          <w:b w:val="0"/>
        </w:rPr>
      </w:r>
    </w:p>
    <w:p>
      <w:r>
        <w:rPr>
          <w:b/>
          <w:sz w:val="24"/>
        </w:rPr>
        <w:t>5. Le scelte del committente</w:t>
      </w:r>
    </w:p>
    <w:p>
      <w:r>
        <w:rPr>
          <w:b w:val="0"/>
        </w:rPr>
        <w:t>Il committente sceglie piastrelle, sanitari e rubinetteria entro il __________. Se la scelta arriva dopo, i tempi del punto 7 si spostano degli stessi giorni. Le scelte si scrivono qui sotto e si firmano.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2608"/>
        <w:gridCol w:w="1361"/>
        <w:gridCol w:w="3175"/>
        <w:gridCol w:w="1814"/>
      </w:tblGrid>
      <w:tr>
        <w:tc>
          <w:tcPr>
            <w:tcW w:type="dxa" w:w="680"/>
          </w:tcPr>
          <w:p>
            <w:r/>
            <w:r>
              <w:rPr>
                <w:b/>
                <w:sz w:val="19"/>
              </w:rPr>
              <w:t>Voce</w:t>
            </w:r>
          </w:p>
        </w:tc>
        <w:tc>
          <w:tcPr>
            <w:tcW w:type="dxa" w:w="2608"/>
          </w:tcPr>
          <w:p>
            <w:r/>
            <w:r>
              <w:rPr>
                <w:b/>
                <w:sz w:val="19"/>
              </w:rPr>
              <w:t>Scelta (marca, modello, codice)</w:t>
            </w:r>
          </w:p>
        </w:tc>
        <w:tc>
          <w:tcPr>
            <w:tcW w:type="dxa" w:w="1361"/>
          </w:tcPr>
          <w:p>
            <w:r/>
            <w:r>
              <w:rPr>
                <w:b/>
                <w:sz w:val="19"/>
              </w:rPr>
              <w:t>Prezzo di listino</w:t>
            </w:r>
          </w:p>
        </w:tc>
        <w:tc>
          <w:tcPr>
            <w:tcW w:type="dxa" w:w="3175"/>
          </w:tcPr>
          <w:p>
            <w:r/>
            <w:r>
              <w:rPr>
                <w:b/>
                <w:sz w:val="19"/>
              </w:rPr>
              <w:t>Differenza sulla fascia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9"/>
              </w:rPr>
              <w:t>Firma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6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6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6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rPr>
          <w:b/>
          <w:sz w:val="24"/>
        </w:rPr>
        <w:t>6. Varianti e lavori in più</w:t>
      </w:r>
    </w:p>
    <w:p>
      <w:r>
        <w:rPr>
          <w:b w:val="0"/>
        </w:rPr>
        <w:t>Ogni variante o lavoro non descritto in questo capitolato si scrive prima di farlo, con il prezzo o le tariffe orarie, e si firma. Le scelte oltre la fascia del punto 3 si pagano per la differenza di listino, più la maggiore posa se il formato o la posa cambiano. Tariffe orarie per i lavori in economia: __________.</w:t>
      </w:r>
    </w:p>
    <w:p>
      <w:r>
        <w:rPr>
          <w:b/>
          <w:sz w:val="24"/>
        </w:rPr>
        <w:t>7. Tempi</w:t>
      </w:r>
    </w:p>
    <w:p>
      <w:r>
        <w:rPr>
          <w:b w:val="0"/>
        </w:rPr>
        <w:t>Inizio lavori __________, durata ____ giorni lavorativi, esclusi i giorni di fermo per cause non dipendenti dall'impresa.</w:t>
      </w:r>
    </w:p>
    <w:p>
      <w:r>
        <w:rPr>
          <w:b/>
          <w:sz w:val="24"/>
        </w:rPr>
        <w:t>8. Pagamenti</w:t>
      </w:r>
    </w:p>
    <w:p>
      <w:r>
        <w:rPr>
          <w:b w:val="0"/>
        </w:rPr>
        <w:t>Come da contratto: __________.</w:t>
      </w:r>
    </w:p>
    <w:p>
      <w:r>
        <w:rPr>
          <w:b/>
          <w:sz w:val="24"/>
        </w:rPr>
        <w:t>9. Garanzie</w:t>
      </w:r>
    </w:p>
    <w:p>
      <w:r>
        <w:rPr>
          <w:b w:val="0"/>
        </w:rPr>
        <w:t>Valgono le garanzie degli articoli 1667, 1668 e 1669 del codice civile. I materiali hanno la garanzia del produttore.</w:t>
      </w:r>
    </w:p>
    <w:p>
      <w:r>
        <w:rPr>
          <w:b/>
          <w:sz w:val="24"/>
        </w:rPr>
        <w:t>Firme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sz w:val="19"/>
              </w:rPr>
              <w:t>Per l'impresa esecutrice</w:t>
            </w:r>
          </w:p>
        </w:tc>
        <w:tc>
          <w:tcPr>
            <w:tcW w:type="dxa" w:w="4819"/>
          </w:tcPr>
          <w:p>
            <w:r/>
            <w:r>
              <w:rPr>
                <w:b/>
                <w:sz w:val="19"/>
              </w:rPr>
              <w:t>Per il committente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9"/>
              </w:rPr>
              <w:t>Data e firma</w:t>
              <w:br/>
              <w:br/>
              <w:br/>
            </w:r>
          </w:p>
        </w:tc>
        <w:tc>
          <w:tcPr>
            <w:tcW w:type="dxa" w:w="4819"/>
          </w:tcPr>
          <w:p>
            <w:r/>
            <w:r>
              <w:rPr>
                <w:sz w:val="19"/>
              </w:rPr>
              <w:t>Data e firma</w:t>
              <w:br/>
              <w:br/>
              <w:br/>
            </w:r>
          </w:p>
        </w:tc>
      </w:tr>
    </w:tbl>
    <w:p/>
    <w:p>
      <w:r>
        <w:rPr>
          <w:b w:val="0"/>
          <w:sz w:val="18"/>
        </w:rPr>
        <w:t>Il committente dichiara di aver letto il capitolato e di averne ricevuto copia.</w:t>
      </w:r>
    </w:p>
    <w:p>
      <w:r>
        <w:rPr>
          <w:b w:val="0"/>
          <w:color w:val="5C6462"/>
          <w:sz w:val="16"/>
        </w:rPr>
        <w:t>Modello libero di Portante · www.portante.it · nessuna email richiesta</w:t>
      </w:r>
    </w:p>
    <w:p>
      <w:r>
        <w:br w:type="page"/>
      </w:r>
    </w:p>
    <w:p>
      <w:r>
        <w:rPr>
          <w:b/>
          <w:color w:val="C2521B"/>
          <w:sz w:val="22"/>
        </w:rPr>
        <w:t>ESEMPIO COMPILATO</w:t>
      </w:r>
    </w:p>
    <w:p>
      <w:r>
        <w:rPr>
          <w:b/>
          <w:sz w:val="30"/>
        </w:rPr>
        <w:t>CAPITOLATO DEI LAVORI</w:t>
      </w:r>
    </w:p>
    <w:p>
      <w:r>
        <w:rPr>
          <w:b w:val="0"/>
          <w:sz w:val="20"/>
        </w:rPr>
        <w:t>allegato al preventivo n. 2026-118 del 3 novembre 2026 e al contratto di appalto</w:t>
      </w:r>
    </w:p>
    <w:p>
      <w:r>
        <w:rPr>
          <w:b/>
          <w:color w:val="C2521B"/>
          <w:sz w:val="18"/>
        </w:rPr>
        <w:t>Edil Esempio S.r.l. · Via dei Mille 12 · Brescia (dati di esempio)</w:t>
      </w:r>
    </w:p>
    <w:p>
      <w:r>
        <w:rPr>
          <w:b/>
          <w:sz w:val="24"/>
        </w:rPr>
        <w:t>1. Le parti e il cantiere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835"/>
        <w:gridCol w:w="6803"/>
      </w:tblGrid>
      <w:tr>
        <w:tc>
          <w:tcPr>
            <w:tcW w:type="dxa" w:w="2835"/>
          </w:tcPr>
          <w:p>
            <w:r/>
            <w:r>
              <w:rPr>
                <w:sz w:val="19"/>
              </w:rPr>
              <w:t>Committente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Mario e Lucia Rossi (esempio)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Impresa esecutrice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Edil Esempio S.r.l.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Indirizzo del cantiere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Via Garibaldi 8, Brescia, appartamento al secondo piano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Direttore dei lavori, se c'è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non nominato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Riferimento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Preventivo n. 2026-118, importo 12.400 euro + IVA</w:t>
            </w:r>
          </w:p>
        </w:tc>
      </w:tr>
    </w:tbl>
    <w:p/>
    <w:p>
      <w:r>
        <w:rPr>
          <w:b/>
          <w:sz w:val="24"/>
        </w:rPr>
        <w:t>2. Oggetto dei lavori</w:t>
      </w:r>
    </w:p>
    <w:p>
      <w:r>
        <w:rPr>
          <w:b w:val="0"/>
        </w:rPr>
        <w:t>Rifacimento completo del bagno di circa 6 mq (pavimento e rivestimento per 18 mq complessivi), sanitari, rubinetteria e impianto idraulico del solo bagno.</w:t>
      </w:r>
    </w:p>
    <w:p>
      <w:r>
        <w:rPr>
          <w:b/>
          <w:sz w:val="24"/>
        </w:rPr>
        <w:t>3. Le lavorazioni, voce per voce</w:t>
      </w:r>
    </w:p>
    <w:p>
      <w:r>
        <w:rPr>
          <w:b w:val="0"/>
          <w:sz w:val="19"/>
        </w:rPr>
        <w:t>Per ogni voce: il materiale, la marca e il modello (o «equivalente approvato dal committente»), la fascia di prezzo di listino compresa nel preventivo. Le scelte fuori fascia si pagano a parte, come al punto 6.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2041"/>
        <w:gridCol w:w="2381"/>
        <w:gridCol w:w="1474"/>
        <w:gridCol w:w="907"/>
        <w:gridCol w:w="2324"/>
      </w:tblGrid>
      <w:tr>
        <w:tc>
          <w:tcPr>
            <w:tcW w:type="dxa" w:w="510"/>
          </w:tcPr>
          <w:p>
            <w:r/>
            <w:r>
              <w:rPr>
                <w:b/>
                <w:sz w:val="19"/>
              </w:rPr>
              <w:t>N.</w:t>
            </w:r>
          </w:p>
        </w:tc>
        <w:tc>
          <w:tcPr>
            <w:tcW w:type="dxa" w:w="2041"/>
          </w:tcPr>
          <w:p>
            <w:r/>
            <w:r>
              <w:rPr>
                <w:b/>
                <w:sz w:val="19"/>
              </w:rPr>
              <w:t>Lavorazione</w:t>
            </w:r>
          </w:p>
        </w:tc>
        <w:tc>
          <w:tcPr>
            <w:tcW w:type="dxa" w:w="2381"/>
          </w:tcPr>
          <w:p>
            <w:r/>
            <w:r>
              <w:rPr>
                <w:b/>
                <w:sz w:val="19"/>
              </w:rPr>
              <w:t>Materiale e finitura</w:t>
            </w:r>
          </w:p>
        </w:tc>
        <w:tc>
          <w:tcPr>
            <w:tcW w:type="dxa" w:w="1474"/>
          </w:tcPr>
          <w:p>
            <w:r/>
            <w:r>
              <w:rPr>
                <w:b/>
                <w:sz w:val="19"/>
              </w:rPr>
              <w:t>Marca e modello</w:t>
            </w:r>
          </w:p>
        </w:tc>
        <w:tc>
          <w:tcPr>
            <w:tcW w:type="dxa" w:w="907"/>
          </w:tcPr>
          <w:p>
            <w:r/>
            <w:r>
              <w:rPr>
                <w:b/>
                <w:sz w:val="19"/>
              </w:rPr>
              <w:t>U.M.</w:t>
            </w:r>
          </w:p>
        </w:tc>
        <w:tc>
          <w:tcPr>
            <w:tcW w:type="dxa" w:w="2324"/>
          </w:tcPr>
          <w:p>
            <w:r/>
            <w:r>
              <w:rPr>
                <w:b/>
                <w:sz w:val="19"/>
              </w:rPr>
              <w:t>Compreso nel prezzo</w:t>
            </w:r>
          </w:p>
        </w:tc>
      </w:tr>
      <w:tr>
        <w:tc>
          <w:tcPr>
            <w:tcW w:type="dxa" w:w="510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Demolizione pavimento, rivestimento e sanitari</w:t>
            </w:r>
          </w:p>
        </w:tc>
        <w:tc>
          <w:tcPr>
            <w:tcW w:type="dxa" w:w="2381"/>
          </w:tcPr>
          <w:p>
            <w:r/>
            <w:r>
              <w:rPr>
                <w:sz w:val="19"/>
              </w:rPr>
              <w:t>Smaltimento in discarica autorizzata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  <w:t>a corpo</w:t>
            </w:r>
          </w:p>
        </w:tc>
        <w:tc>
          <w:tcPr>
            <w:tcW w:type="dxa" w:w="2324"/>
          </w:tcPr>
          <w:p>
            <w:r/>
            <w:r>
              <w:rPr>
                <w:sz w:val="19"/>
              </w:rPr>
              <w:t>Trasporto e oneri di discarica</w:t>
            </w:r>
          </w:p>
        </w:tc>
      </w:tr>
      <w:tr>
        <w:tc>
          <w:tcPr>
            <w:tcW w:type="dxa" w:w="510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Impianto idraulico del bagno</w:t>
            </w:r>
          </w:p>
        </w:tc>
        <w:tc>
          <w:tcPr>
            <w:tcW w:type="dxa" w:w="2381"/>
          </w:tcPr>
          <w:p>
            <w:r/>
            <w:r>
              <w:rPr>
                <w:sz w:val="19"/>
              </w:rPr>
              <w:t>Tubi multistrato, scarichi in PP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o equivalente</w:t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  <w:t>a corpo</w:t>
            </w:r>
          </w:p>
        </w:tc>
        <w:tc>
          <w:tcPr>
            <w:tcW w:type="dxa" w:w="2324"/>
          </w:tcPr>
          <w:p>
            <w:r/>
            <w:r>
              <w:rPr>
                <w:sz w:val="19"/>
              </w:rPr>
              <w:t>Fino a 6 punti acqua; collettore esistente</w:t>
            </w:r>
          </w:p>
        </w:tc>
      </w:tr>
      <w:tr>
        <w:tc>
          <w:tcPr>
            <w:tcW w:type="dxa" w:w="510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Massetto e impermeabilizzazione</w:t>
            </w:r>
          </w:p>
        </w:tc>
        <w:tc>
          <w:tcPr>
            <w:tcW w:type="dxa" w:w="2381"/>
          </w:tcPr>
          <w:p>
            <w:r/>
            <w:r>
              <w:rPr>
                <w:sz w:val="19"/>
              </w:rPr>
              <w:t>Massetto sabbia e cemento, guaina liquida in doccia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o equivalente</w:t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  <w:t>mq 6</w:t>
            </w:r>
          </w:p>
        </w:tc>
        <w:tc>
          <w:tcPr>
            <w:tcW w:type="dxa" w:w="2324"/>
          </w:tcPr>
          <w:p>
            <w:r/>
            <w:r>
              <w:rPr>
                <w:sz w:val="19"/>
              </w:rPr>
              <w:t>Spessore fino a 6 cm</w:t>
            </w:r>
          </w:p>
        </w:tc>
      </w:tr>
      <w:tr>
        <w:tc>
          <w:tcPr>
            <w:tcW w:type="dxa" w:w="510"/>
          </w:tcPr>
          <w:p>
            <w:r/>
            <w:r>
              <w:rPr>
                <w:sz w:val="19"/>
              </w:rPr>
              <w:t>4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Pavimento e rivestimento</w:t>
            </w:r>
          </w:p>
        </w:tc>
        <w:tc>
          <w:tcPr>
            <w:tcW w:type="dxa" w:w="2381"/>
          </w:tcPr>
          <w:p>
            <w:r/>
            <w:r>
              <w:rPr>
                <w:sz w:val="19"/>
              </w:rPr>
              <w:t>Gres porcellanato, formato fino a 60x60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scelta del committente</w:t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  <w:t>mq 18</w:t>
            </w:r>
          </w:p>
        </w:tc>
        <w:tc>
          <w:tcPr>
            <w:tcW w:type="dxa" w:w="2324"/>
          </w:tcPr>
          <w:p>
            <w:r/>
            <w:r>
              <w:rPr>
                <w:sz w:val="19"/>
              </w:rPr>
              <w:t>Materiale fino a 30 €/mq di listino; posa diritta, fuga 2 mm</w:t>
            </w:r>
          </w:p>
        </w:tc>
      </w:tr>
      <w:tr>
        <w:tc>
          <w:tcPr>
            <w:tcW w:type="dxa" w:w="510"/>
          </w:tcPr>
          <w:p>
            <w:r/>
            <w:r>
              <w:rPr>
                <w:sz w:val="19"/>
              </w:rPr>
              <w:t>5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Sanitari sospesi</w:t>
            </w:r>
          </w:p>
        </w:tc>
        <w:tc>
          <w:tcPr>
            <w:tcW w:type="dxa" w:w="2381"/>
          </w:tcPr>
          <w:p>
            <w:r/>
            <w:r>
              <w:rPr>
                <w:sz w:val="19"/>
              </w:rPr>
              <w:t>Vaso e bidet sospesi, cassetta incasso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fascia media o equivalente</w:t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  <w:t>n. 2</w:t>
            </w:r>
          </w:p>
        </w:tc>
        <w:tc>
          <w:tcPr>
            <w:tcW w:type="dxa" w:w="2324"/>
          </w:tcPr>
          <w:p>
            <w:r/>
            <w:r>
              <w:rPr>
                <w:sz w:val="19"/>
              </w:rPr>
              <w:t>Fino a 450 € la coppia di listino</w:t>
            </w:r>
          </w:p>
        </w:tc>
      </w:tr>
      <w:tr>
        <w:tc>
          <w:tcPr>
            <w:tcW w:type="dxa" w:w="510"/>
          </w:tcPr>
          <w:p>
            <w:r/>
            <w:r>
              <w:rPr>
                <w:sz w:val="19"/>
              </w:rPr>
              <w:t>6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Piatto doccia e box</w:t>
            </w:r>
          </w:p>
        </w:tc>
        <w:tc>
          <w:tcPr>
            <w:tcW w:type="dxa" w:w="2381"/>
          </w:tcPr>
          <w:p>
            <w:r/>
            <w:r>
              <w:rPr>
                <w:sz w:val="19"/>
              </w:rPr>
              <w:t>Piatto 80x120 in resina, box cristallo 6 mm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o equivalente</w:t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  <w:t>n. 1</w:t>
            </w:r>
          </w:p>
        </w:tc>
        <w:tc>
          <w:tcPr>
            <w:tcW w:type="dxa" w:w="2324"/>
          </w:tcPr>
          <w:p>
            <w:r/>
            <w:r>
              <w:rPr>
                <w:sz w:val="19"/>
              </w:rPr>
              <w:t>Fino a 700 € di listino</w:t>
            </w:r>
          </w:p>
        </w:tc>
      </w:tr>
      <w:tr>
        <w:tc>
          <w:tcPr>
            <w:tcW w:type="dxa" w:w="510"/>
          </w:tcPr>
          <w:p>
            <w:r/>
            <w:r>
              <w:rPr>
                <w:sz w:val="19"/>
              </w:rPr>
              <w:t>7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Rubinetteria</w:t>
            </w:r>
          </w:p>
        </w:tc>
        <w:tc>
          <w:tcPr>
            <w:tcW w:type="dxa" w:w="2381"/>
          </w:tcPr>
          <w:p>
            <w:r/>
            <w:r>
              <w:rPr>
                <w:sz w:val="19"/>
              </w:rPr>
              <w:t>Miscelatori lavabo, bidet, doccia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o equivalente</w:t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  <w:t>n. 3</w:t>
            </w:r>
          </w:p>
        </w:tc>
        <w:tc>
          <w:tcPr>
            <w:tcW w:type="dxa" w:w="2324"/>
          </w:tcPr>
          <w:p>
            <w:r/>
            <w:r>
              <w:rPr>
                <w:sz w:val="19"/>
              </w:rPr>
              <w:t>Fino a 380 € di listino in totale</w:t>
            </w:r>
          </w:p>
        </w:tc>
      </w:tr>
    </w:tbl>
    <w:p/>
    <w:p>
      <w:r>
        <w:rPr>
          <w:b/>
          <w:sz w:val="24"/>
        </w:rPr>
        <w:t>4. Cosa non è compreso</w:t>
      </w:r>
    </w:p>
    <w:p>
      <w:pPr>
        <w:pStyle w:val="ListBullet"/>
      </w:pPr>
      <w:r>
        <w:rPr>
          <w:b w:val="0"/>
        </w:rPr>
        <w:t>Mobile del lavabo e specchio</w:t>
      </w:r>
    </w:p>
    <w:p>
      <w:pPr>
        <w:pStyle w:val="ListBullet"/>
      </w:pPr>
      <w:r>
        <w:rPr>
          <w:b w:val="0"/>
        </w:rPr>
        <w:t>Opere elettriche oltre lo spostamento di 2 punti luce</w:t>
      </w:r>
    </w:p>
    <w:p>
      <w:pPr>
        <w:pStyle w:val="ListBullet"/>
      </w:pPr>
      <w:r>
        <w:rPr>
          <w:b w:val="0"/>
        </w:rPr>
        <w:t>Tinteggiatura fuori dal bagno</w:t>
      </w:r>
    </w:p>
    <w:p>
      <w:pPr>
        <w:pStyle w:val="ListBullet"/>
      </w:pPr>
      <w:r>
        <w:rPr>
          <w:b w:val="0"/>
        </w:rPr>
        <w:t>Pratiche edilizie e oneri comunali, se servono</w:t>
      </w:r>
    </w:p>
    <w:p>
      <w:r>
        <w:rPr>
          <w:b/>
          <w:sz w:val="24"/>
        </w:rPr>
        <w:t>5. Le scelte del committente</w:t>
      </w:r>
    </w:p>
    <w:p>
      <w:r>
        <w:rPr>
          <w:b w:val="0"/>
        </w:rPr>
        <w:t>Il committente sceglie piastrelle, sanitari e rubinetteria entro il 14 novembre 2026. Se la scelta arriva dopo, i tempi del punto 7 si spostano degli stessi giorni. Le scelte si scrivono qui sotto e si firmano.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2608"/>
        <w:gridCol w:w="1361"/>
        <w:gridCol w:w="3175"/>
        <w:gridCol w:w="1814"/>
      </w:tblGrid>
      <w:tr>
        <w:tc>
          <w:tcPr>
            <w:tcW w:type="dxa" w:w="680"/>
          </w:tcPr>
          <w:p>
            <w:r/>
            <w:r>
              <w:rPr>
                <w:b/>
                <w:sz w:val="19"/>
              </w:rPr>
              <w:t>Voce</w:t>
            </w:r>
          </w:p>
        </w:tc>
        <w:tc>
          <w:tcPr>
            <w:tcW w:type="dxa" w:w="2608"/>
          </w:tcPr>
          <w:p>
            <w:r/>
            <w:r>
              <w:rPr>
                <w:b/>
                <w:sz w:val="19"/>
              </w:rPr>
              <w:t>Scelta (marca, modello, codice)</w:t>
            </w:r>
          </w:p>
        </w:tc>
        <w:tc>
          <w:tcPr>
            <w:tcW w:type="dxa" w:w="1361"/>
          </w:tcPr>
          <w:p>
            <w:r/>
            <w:r>
              <w:rPr>
                <w:b/>
                <w:sz w:val="19"/>
              </w:rPr>
              <w:t>Prezzo di listino</w:t>
            </w:r>
          </w:p>
        </w:tc>
        <w:tc>
          <w:tcPr>
            <w:tcW w:type="dxa" w:w="3175"/>
          </w:tcPr>
          <w:p>
            <w:r/>
            <w:r>
              <w:rPr>
                <w:b/>
                <w:sz w:val="19"/>
              </w:rPr>
              <w:t>Differenza sulla fascia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9"/>
              </w:rPr>
              <w:t>Firma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9"/>
              </w:rPr>
              <w:t>4</w:t>
            </w:r>
          </w:p>
        </w:tc>
        <w:tc>
          <w:tcPr>
            <w:tcW w:type="dxa" w:w="2608"/>
          </w:tcPr>
          <w:p>
            <w:r/>
            <w:r>
              <w:rPr>
                <w:sz w:val="19"/>
              </w:rPr>
              <w:t>Gres 60x120 effetto pietra (esempio)</w:t>
            </w:r>
          </w:p>
        </w:tc>
        <w:tc>
          <w:tcPr>
            <w:tcW w:type="dxa" w:w="1361"/>
          </w:tcPr>
          <w:p>
            <w:r/>
            <w:r>
              <w:rPr>
                <w:sz w:val="19"/>
              </w:rPr>
              <w:t>55 €/mq</w:t>
            </w:r>
          </w:p>
        </w:tc>
        <w:tc>
          <w:tcPr>
            <w:tcW w:type="dxa" w:w="3175"/>
          </w:tcPr>
          <w:p>
            <w:r/>
            <w:r>
              <w:rPr>
                <w:sz w:val="19"/>
              </w:rPr>
              <w:t>+25 €/mq su 19,8 mq = 495 €; posa grande formato +10 €/mq su 18 mq = 180 €. Totale 675 € + IVA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rPr>
          <w:b/>
          <w:sz w:val="24"/>
        </w:rPr>
        <w:t>6. Varianti e lavori in più</w:t>
      </w:r>
    </w:p>
    <w:p>
      <w:r>
        <w:rPr>
          <w:b w:val="0"/>
        </w:rPr>
        <w:t>Ogni variante o lavoro non descritto in questo capitolato si scrive prima di farlo, con il prezzo o le tariffe orarie, e si firma. Le scelte oltre la fascia del punto 3 si pagano per la differenza di listino, più la maggiore posa se il formato o la posa cambiano. Tariffe orarie per i lavori in economia: operaio 38 €/ora, materiali a costo più 15% (esempio).</w:t>
      </w:r>
    </w:p>
    <w:p>
      <w:r>
        <w:rPr>
          <w:b/>
          <w:sz w:val="24"/>
        </w:rPr>
        <w:t>7. Tempi</w:t>
      </w:r>
    </w:p>
    <w:p>
      <w:r>
        <w:rPr>
          <w:b w:val="0"/>
        </w:rPr>
        <w:t>Inizio lavori 16 novembre 2026, durata 15 giorni lavorativi, esclusi i giorni di fermo per cause non dipendenti dall'impresa.</w:t>
      </w:r>
    </w:p>
    <w:p>
      <w:r>
        <w:rPr>
          <w:b/>
          <w:sz w:val="24"/>
        </w:rPr>
        <w:t>8. Pagamenti</w:t>
      </w:r>
    </w:p>
    <w:p>
      <w:r>
        <w:rPr>
          <w:b w:val="0"/>
        </w:rPr>
        <w:t>Come da contratto: 30% alla firma, 40% a fine impianti e massetto, 30% a fine lavori.</w:t>
      </w:r>
    </w:p>
    <w:p>
      <w:r>
        <w:rPr>
          <w:b/>
          <w:sz w:val="24"/>
        </w:rPr>
        <w:t>9. Garanzie</w:t>
      </w:r>
    </w:p>
    <w:p>
      <w:r>
        <w:rPr>
          <w:b w:val="0"/>
        </w:rPr>
        <w:t>Valgono le garanzie degli articoli 1667, 1668 e 1669 del codice civile. I materiali hanno la garanzia del produttore.</w:t>
      </w:r>
    </w:p>
    <w:p>
      <w:r>
        <w:rPr>
          <w:b/>
          <w:sz w:val="24"/>
        </w:rPr>
        <w:t>Firme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sz w:val="19"/>
              </w:rPr>
              <w:t>Per l'impresa esecutrice</w:t>
            </w:r>
          </w:p>
        </w:tc>
        <w:tc>
          <w:tcPr>
            <w:tcW w:type="dxa" w:w="4819"/>
          </w:tcPr>
          <w:p>
            <w:r/>
            <w:r>
              <w:rPr>
                <w:b/>
                <w:sz w:val="19"/>
              </w:rPr>
              <w:t>Per il committente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9"/>
              </w:rPr>
              <w:t>Data e firma</w:t>
              <w:br/>
              <w:br/>
              <w:br/>
            </w:r>
          </w:p>
        </w:tc>
        <w:tc>
          <w:tcPr>
            <w:tcW w:type="dxa" w:w="4819"/>
          </w:tcPr>
          <w:p>
            <w:r/>
            <w:r>
              <w:rPr>
                <w:sz w:val="19"/>
              </w:rPr>
              <w:t>Data e firma</w:t>
              <w:br/>
              <w:br/>
              <w:br/>
            </w:r>
          </w:p>
        </w:tc>
      </w:tr>
    </w:tbl>
    <w:p/>
    <w:p>
      <w:r>
        <w:rPr>
          <w:b w:val="0"/>
          <w:sz w:val="18"/>
        </w:rPr>
        <w:t>Il committente dichiara di aver letto il capitolato e di averne ricevuto copia.</w:t>
      </w:r>
    </w:p>
    <w:p>
      <w:r>
        <w:rPr>
          <w:b w:val="0"/>
          <w:color w:val="5C6462"/>
          <w:sz w:val="16"/>
        </w:rPr>
        <w:t>Modello libero di Portante · www.portante.it · nessuna email richiesta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