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VERBALE DI CONCORDAMENTO NUOVI PREZZI</w:t>
      </w:r>
    </w:p>
    <w:p>
      <w:r>
        <w:rPr>
          <w:b/>
          <w:color w:val="C2521B"/>
          <w:sz w:val="18"/>
        </w:rPr>
        <w:t>[ intestazione dell'impresa ]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4986"/>
        <w:gridCol w:w="4986"/>
      </w:tblGrid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Opera / cantiere</w:t>
            </w:r>
          </w:p>
        </w:tc>
        <w:tc>
          <w:tcPr>
            <w:tcW w:type="dxa" w:w="6463"/>
          </w:tcPr>
          <w:p>
            <w:r/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Committente</w:t>
            </w:r>
          </w:p>
        </w:tc>
        <w:tc>
          <w:tcPr>
            <w:tcW w:type="dxa" w:w="6463"/>
          </w:tcPr>
          <w:p>
            <w:r/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Contratto del</w:t>
            </w:r>
          </w:p>
        </w:tc>
        <w:tc>
          <w:tcPr>
            <w:tcW w:type="dxa" w:w="6463"/>
          </w:tcPr>
          <w:p>
            <w:r/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Data del verbale</w:t>
            </w:r>
          </w:p>
        </w:tc>
        <w:tc>
          <w:tcPr>
            <w:tcW w:type="dxa" w:w="6463"/>
          </w:tcPr>
          <w:p>
            <w:r/>
          </w:p>
        </w:tc>
      </w:tr>
    </w:tbl>
    <w:p/>
    <w:p>
      <w:r>
        <w:rPr>
          <w:b/>
        </w:rPr>
        <w:t>Premesso che</w:t>
      </w:r>
    </w:p>
    <w:p>
      <w:pPr>
        <w:pStyle w:val="ListBullet"/>
      </w:pPr>
      <w:r>
        <w:t>in corso d'opera si è reso necessario eseguire lavorazioni non previste nel contratto e nel computo allegato;</w:t>
      </w:r>
    </w:p>
    <w:p>
      <w:pPr>
        <w:pStyle w:val="ListBullet"/>
      </w:pPr>
      <w:r>
        <w:t>per tali lavorazioni non esiste un prezzo contrattuale né un prezzo desumibile per analogia dalle voci già pattuite;</w:t>
      </w:r>
    </w:p>
    <w:p>
      <w:pPr>
        <w:pStyle w:val="ListBullet"/>
      </w:pPr>
      <w:r>
        <w:t>le parti hanno concordato di determinarne il prezzo prima dell'esecuzione, come indicato di seguito.</w:t>
      </w:r>
    </w:p>
    <w:p>
      <w:r>
        <w:rPr>
          <w:b/>
        </w:rPr>
        <w:t>Si conviene quanto segue</w:t>
      </w:r>
    </w:p>
    <w:p>
      <w:r>
        <w:t>Le lavorazioni elencate saranno eseguite ai nuovi prezzi qui determinati, che si intendono comprensivi di spese generali e utile dell'impresa e invariabili per tutta la durata dei lavori.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24"/>
          </w:tcPr>
          <w:p>
            <w:r/>
            <w:r>
              <w:rPr>
                <w:b/>
                <w:sz w:val="17"/>
              </w:rPr>
              <w:t>N.</w:t>
            </w:r>
          </w:p>
        </w:tc>
        <w:tc>
          <w:tcPr>
            <w:tcW w:type="dxa" w:w="3628"/>
          </w:tcPr>
          <w:p>
            <w:r/>
            <w:r>
              <w:rPr>
                <w:b/>
                <w:sz w:val="17"/>
              </w:rPr>
              <w:t>Descrizione della lavorazione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7"/>
              </w:rPr>
              <w:t>U.M.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17"/>
              </w:rPr>
              <w:t xml:space="preserve">Prezzo € 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17"/>
              </w:rPr>
              <w:t>Come è stato determinato</w:t>
            </w:r>
          </w:p>
        </w:tc>
      </w:tr>
      <w:tr>
        <w:trPr>
          <w:trHeight w:val="510"/>
        </w:trPr>
        <w:tc>
          <w:tcPr>
            <w:tcW w:type="dxa" w:w="624"/>
          </w:tcPr>
          <w:p/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1304"/>
          </w:tcPr>
          <w:p/>
        </w:tc>
        <w:tc>
          <w:tcPr>
            <w:tcW w:type="dxa" w:w="2608"/>
          </w:tcPr>
          <w:p/>
        </w:tc>
      </w:tr>
      <w:tr>
        <w:trPr>
          <w:trHeight w:val="510"/>
        </w:trPr>
        <w:tc>
          <w:tcPr>
            <w:tcW w:type="dxa" w:w="624"/>
          </w:tcPr>
          <w:p/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1304"/>
          </w:tcPr>
          <w:p/>
        </w:tc>
        <w:tc>
          <w:tcPr>
            <w:tcW w:type="dxa" w:w="2608"/>
          </w:tcPr>
          <w:p/>
        </w:tc>
      </w:tr>
      <w:tr>
        <w:trPr>
          <w:trHeight w:val="510"/>
        </w:trPr>
        <w:tc>
          <w:tcPr>
            <w:tcW w:type="dxa" w:w="624"/>
          </w:tcPr>
          <w:p/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1304"/>
          </w:tcPr>
          <w:p/>
        </w:tc>
        <w:tc>
          <w:tcPr>
            <w:tcW w:type="dxa" w:w="2608"/>
          </w:tcPr>
          <w:p/>
        </w:tc>
      </w:tr>
      <w:tr>
        <w:trPr>
          <w:trHeight w:val="510"/>
        </w:trPr>
        <w:tc>
          <w:tcPr>
            <w:tcW w:type="dxa" w:w="624"/>
          </w:tcPr>
          <w:p/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1304"/>
          </w:tcPr>
          <w:p/>
        </w:tc>
        <w:tc>
          <w:tcPr>
            <w:tcW w:type="dxa" w:w="2608"/>
          </w:tcPr>
          <w:p/>
        </w:tc>
      </w:tr>
      <w:tr>
        <w:trPr>
          <w:trHeight w:val="510"/>
        </w:trPr>
        <w:tc>
          <w:tcPr>
            <w:tcW w:type="dxa" w:w="624"/>
          </w:tcPr>
          <w:p/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1304"/>
          </w:tcPr>
          <w:p/>
        </w:tc>
        <w:tc>
          <w:tcPr>
            <w:tcW w:type="dxa" w:w="2608"/>
          </w:tcPr>
          <w:p/>
        </w:tc>
      </w:tr>
    </w:tbl>
    <w:p>
      <w:r>
        <w:rPr>
          <w:b/>
          <w:sz w:val="18"/>
        </w:rPr>
        <w:t xml:space="preserve">Come si determina un nuovo prezzo, in ordine. </w:t>
      </w:r>
      <w:r>
        <w:rPr>
          <w:color w:val="5C6462"/>
          <w:sz w:val="18"/>
        </w:rPr>
        <w:t>Prima si cerca nel prezzario di riferimento del contratto; se la voce non c'è, si ricava per analogia da voci simili già pattuite; solo se nessuna delle due strade funziona si costruisce con un'analisi nuova, partendo da materiali, ore di manodopera al costo orario dell'impresa, noli e trasporti, con l'aggiunta di spese generali e utile. Nella colonna di destra si scrive quale delle tre strade è stata usata: è la parte che rende il verbale difendibile.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17"/>
              </w:rPr>
              <w:t>Per l'impresa esecutrice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17"/>
              </w:rPr>
              <w:t>Per il committente / la direzione lavori</w:t>
            </w:r>
          </w:p>
        </w:tc>
      </w:tr>
      <w:tr>
        <w:trPr>
          <w:trHeight w:val="907"/>
        </w:trPr>
        <w:tc>
          <w:tcPr>
            <w:tcW w:type="dxa" w:w="4535"/>
          </w:tcPr>
          <w:p/>
        </w:tc>
        <w:tc>
          <w:tcPr>
            <w:tcW w:type="dxa" w:w="4535"/>
          </w:tcPr>
          <w:p/>
        </w:tc>
      </w:tr>
    </w:tbl>
    <w:p>
      <w:r>
        <w:rPr>
          <w:b/>
          <w:sz w:val="18"/>
        </w:rPr>
        <w:t xml:space="preserve">Perché firmarlo PRIMA di eseguire. </w:t>
      </w:r>
      <w:r>
        <w:rPr>
          <w:color w:val="5C6462"/>
          <w:sz w:val="18"/>
        </w:rPr>
        <w:t>Un nuovo prezzo concordato dopo l'esecuzione non è più una trattativa: è una richiesta. La lavorazione è già fatta, il committente lo sa, e la sua posizione negoziale è tutt'altra. Questo foglio vale quanto la data che porta.</w:t>
      </w:r>
    </w:p>
    <w:p>
      <w:r>
        <w:rPr>
          <w:color w:val="5C6462"/>
          <w:sz w:val="16"/>
        </w:rPr>
        <w:t>Modello libero di Portante · www.portante.it · nessuna email richiesta</w:t>
      </w:r>
    </w:p>
    <w:sectPr w:rsidR="00FC693F" w:rsidRPr="0006063C" w:rsidSect="00034616">
      <w:pgSz w:w="12240" w:h="15840"/>
      <w:pgMar w:top="102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